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1ECAAA">
      <w:pPr>
        <w:rPr>
          <w:rFonts w:hint="eastAsia"/>
        </w:rPr>
      </w:pPr>
    </w:p>
    <w:p w14:paraId="077A43A3">
      <w:pPr>
        <w:jc w:val="center"/>
        <w:rPr>
          <w:rFonts w:hint="eastAsia"/>
          <w:b/>
          <w:bCs/>
          <w:sz w:val="36"/>
          <w:szCs w:val="44"/>
        </w:rPr>
      </w:pPr>
      <w:bookmarkStart w:id="0" w:name="_GoBack"/>
      <w:r>
        <w:rPr>
          <w:rFonts w:hint="eastAsia"/>
          <w:b/>
          <w:bCs/>
          <w:sz w:val="36"/>
          <w:szCs w:val="44"/>
        </w:rPr>
        <w:t>国务院关于《兰州市国土空间总体规划</w:t>
      </w:r>
    </w:p>
    <w:p w14:paraId="7EB0421F">
      <w:pPr>
        <w:jc w:val="center"/>
        <w:rPr>
          <w:rFonts w:hint="eastAsia"/>
          <w:b/>
          <w:bCs/>
          <w:sz w:val="36"/>
          <w:szCs w:val="44"/>
        </w:rPr>
      </w:pPr>
    </w:p>
    <w:p w14:paraId="6AC0E700">
      <w:pPr>
        <w:jc w:val="center"/>
        <w:rPr>
          <w:rFonts w:hint="eastAsia"/>
          <w:b/>
          <w:bCs/>
          <w:sz w:val="36"/>
          <w:szCs w:val="44"/>
        </w:rPr>
      </w:pPr>
      <w:r>
        <w:rPr>
          <w:rFonts w:hint="eastAsia"/>
          <w:b/>
          <w:bCs/>
          <w:sz w:val="36"/>
          <w:szCs w:val="44"/>
        </w:rPr>
        <w:t>（2021—2035年）》的批复</w:t>
      </w:r>
    </w:p>
    <w:bookmarkEnd w:id="0"/>
    <w:p w14:paraId="3E6F99FF">
      <w:pPr>
        <w:jc w:val="center"/>
        <w:rPr>
          <w:rFonts w:hint="eastAsia"/>
          <w:b/>
          <w:bCs/>
          <w:sz w:val="36"/>
          <w:szCs w:val="44"/>
        </w:rPr>
      </w:pPr>
    </w:p>
    <w:p w14:paraId="77857078">
      <w:pPr>
        <w:jc w:val="center"/>
        <w:rPr>
          <w:rFonts w:hint="eastAsia"/>
          <w:b/>
          <w:bCs/>
          <w:sz w:val="36"/>
          <w:szCs w:val="44"/>
        </w:rPr>
      </w:pPr>
      <w:r>
        <w:rPr>
          <w:rFonts w:hint="eastAsia"/>
          <w:b/>
          <w:bCs/>
          <w:sz w:val="36"/>
          <w:szCs w:val="44"/>
        </w:rPr>
        <w:t>国函〔2024〕177号</w:t>
      </w:r>
    </w:p>
    <w:p w14:paraId="453EBF78">
      <w:pPr>
        <w:rPr>
          <w:rFonts w:hint="eastAsia"/>
          <w:b/>
          <w:bCs/>
          <w:sz w:val="36"/>
          <w:szCs w:val="44"/>
        </w:rPr>
      </w:pPr>
    </w:p>
    <w:p w14:paraId="6CD8FD49">
      <w:pPr>
        <w:rPr>
          <w:rFonts w:hint="eastAsia"/>
        </w:rPr>
      </w:pPr>
    </w:p>
    <w:p w14:paraId="3E5B408C">
      <w:pPr>
        <w:rPr>
          <w:rFonts w:hint="eastAsia"/>
        </w:rPr>
      </w:pPr>
    </w:p>
    <w:p w14:paraId="7BE8426F">
      <w:pPr>
        <w:rPr>
          <w:rFonts w:hint="eastAsia"/>
        </w:rPr>
      </w:pPr>
      <w:r>
        <w:rPr>
          <w:rFonts w:hint="eastAsia"/>
        </w:rPr>
        <w:t>甘肃省人民政府、自然资源部：</w:t>
      </w:r>
    </w:p>
    <w:p w14:paraId="378B1B40">
      <w:pPr>
        <w:rPr>
          <w:rFonts w:hint="eastAsia"/>
        </w:rPr>
      </w:pPr>
    </w:p>
    <w:p w14:paraId="6AFCE5DB">
      <w:pPr>
        <w:rPr>
          <w:rFonts w:hint="eastAsia"/>
        </w:rPr>
      </w:pPr>
      <w:r>
        <w:rPr>
          <w:rFonts w:hint="eastAsia"/>
        </w:rPr>
        <w:t>你们关于报请批准《兰州市国土空间总体规划（2021—2035年）》的请示收悉。现批复如下：</w:t>
      </w:r>
    </w:p>
    <w:p w14:paraId="50D931D5">
      <w:pPr>
        <w:rPr>
          <w:rFonts w:hint="eastAsia"/>
        </w:rPr>
      </w:pPr>
    </w:p>
    <w:p w14:paraId="0B61FCF8">
      <w:pPr>
        <w:rPr>
          <w:rFonts w:hint="eastAsia"/>
        </w:rPr>
      </w:pPr>
      <w:r>
        <w:rPr>
          <w:rFonts w:hint="eastAsia"/>
        </w:rPr>
        <w:t>一、原则同意自然资源部审查通过的《兰州市国土空间总体规划（2021—2035年）》（以下简称《规划》）。《规划》是兰州市各类开发保护建设活动的基本依据，请认真组织实施。兰州是甘肃省省会，西部地区重要的中心城市，全国性综合交通枢纽城市。《规划》实施要坚持以习近平新时代中国特色社会主义思想为指导，全面贯彻党的二十大和二十届二中、三中全会精神，完整准确全面贯彻新发展理念，坚持以人民为中心，统筹发展和安全，促进人与自然和谐共生，发挥西北先进制造业基地、区域性科技创新高地等功能，奋力谱写中国式现代化兰州篇章。</w:t>
      </w:r>
    </w:p>
    <w:p w14:paraId="2546090E">
      <w:pPr>
        <w:rPr>
          <w:rFonts w:hint="eastAsia"/>
        </w:rPr>
      </w:pPr>
    </w:p>
    <w:p w14:paraId="3F5AD1B3">
      <w:pPr>
        <w:rPr>
          <w:rFonts w:hint="eastAsia"/>
        </w:rPr>
      </w:pPr>
      <w:r>
        <w:rPr>
          <w:rFonts w:hint="eastAsia"/>
        </w:rPr>
        <w:t>二、筑牢安全发展的空间基础。到2035年，兰州市耕地保有量不低于381.37万亩，其中永久基本农田保护面积不低于297.33万亩；生态保护红线面积不低于1226.85平方千米；城镇开发边界面积控制在732.66平方千米以内；单位国内生产总值建设用地使用面积下降不少于40%；用水总量不超过上级下达指标，其中2025年不超过15.45亿立方米。明确自然灾害风险重点防控区域，划定洪涝、地震等风险控制线以及绿地系统线、水体保护线、历史文化保护线和基础设施建设控制线，落实战略性矿产资源等安全保障空间。</w:t>
      </w:r>
    </w:p>
    <w:p w14:paraId="136E3E9B">
      <w:pPr>
        <w:rPr>
          <w:rFonts w:hint="eastAsia"/>
        </w:rPr>
      </w:pPr>
    </w:p>
    <w:p w14:paraId="23E4F11B">
      <w:pPr>
        <w:rPr>
          <w:rFonts w:hint="eastAsia"/>
        </w:rPr>
      </w:pPr>
      <w:r>
        <w:rPr>
          <w:rFonts w:hint="eastAsia"/>
        </w:rPr>
        <w:t>三、构建支撑新发展格局的国土空间体系。推动黄河流域生态保护和高质量发展，强化向西开放战略通道地位，深度融入共建“一带一路”，带动西北地区高质量发展，高水平共建西部陆海新通道，深化与西宁和河西走廊城市协同联动，促进形成主体功能明显、优势互补、高质量发展的国土空间开发保护新格局。</w:t>
      </w:r>
    </w:p>
    <w:p w14:paraId="786378AC">
      <w:pPr>
        <w:rPr>
          <w:rFonts w:hint="eastAsia"/>
        </w:rPr>
      </w:pPr>
    </w:p>
    <w:p w14:paraId="0804A1F6">
      <w:pPr>
        <w:rPr>
          <w:rFonts w:hint="eastAsia"/>
        </w:rPr>
      </w:pPr>
      <w:r>
        <w:rPr>
          <w:rFonts w:hint="eastAsia"/>
        </w:rPr>
        <w:t>四、系统优化国土空间开发保护格局。加快构建区域协调、城乡融合的城镇体系，提升中心城区服务能级，稳步推进兰州新区开发建设，加强与中心城区功能协同。严格保护黄河及其支流的河道空间，保持黄河水体健康，筑牢兴隆山、石佛沟、连城等南北生态屏障，加强科学绿化，推进水土流失综合治理。保障现代都市农业空间需求，优化丘陵山地特色农业空间布局。完善城市功能结构和空间布局，协调产业布局、综合交通、设施配置和土地使用，优先保障先进制造业、科技创新以及文化旅游产业发展的空间需求，为推动传统产业转型升级提供土地政策保障。提升国家铁路枢纽功能，强化航空枢纽建设，完善多向联通、多式联运的对外对内通道，建设安全便捷、绿色低碳的城市综合交通体系。统筹水利、能源、环境、通信、国防等基础设施空间，积极稳步推进“平急两用”公共基础设施建设，优化防灾减灾救灾设施区域布局，加强湿陷性黄土地区的地灾监测和防治，提高国土空间安全韧性。统筹安排城乡公共服务设施布局，引导城市紧凑布局，完善城乡生活圈，促进职住平衡；系统布局蓝绿开放空间，营造更加宜业宜居宜乐宜游的人民城市。严格开发强度管控，提高土地节约集约利用水平，统筹地上地下空间利用，有序实施城市有机更新和土地综合整治。彰显城乡自然与文化特色，健全文化遗产与自然遗产空间保护机制，加强黄河文化和红色文化遗产保护。加强对城市建筑高度、体量、色彩等空间要素的管控引导，保护好历史城区和历史文化街区，构建文化资源、自然资源、景观资源整体保护的空间体系。</w:t>
      </w:r>
    </w:p>
    <w:p w14:paraId="736811A0">
      <w:pPr>
        <w:rPr>
          <w:rFonts w:hint="eastAsia"/>
        </w:rPr>
      </w:pPr>
    </w:p>
    <w:p w14:paraId="537BF7AB">
      <w:pPr>
        <w:rPr>
          <w:rFonts w:hint="eastAsia"/>
        </w:rPr>
      </w:pPr>
      <w:r>
        <w:rPr>
          <w:rFonts w:hint="eastAsia"/>
        </w:rPr>
        <w:t>五、维护规划严肃性权威性。《规划》是对兰州市国土空间作出的全局安排，是全市国土空间保护、开发、利用、修复的政策和总纲，必须严格执行，任何部门和个人不得随意修改、违规变更。按照定期体检和五年一评估的要求，健全各级各类国土空间规划实施监测评估预警机制，将规划评估结果作为规划实施监督考核的重要依据。建立健全规划监督、执法、问责联动机制，实施规划全生命周期管理。</w:t>
      </w:r>
    </w:p>
    <w:p w14:paraId="0BEDF4BA">
      <w:pPr>
        <w:rPr>
          <w:rFonts w:hint="eastAsia"/>
        </w:rPr>
      </w:pPr>
    </w:p>
    <w:p w14:paraId="138249DE">
      <w:pPr>
        <w:rPr>
          <w:rFonts w:hint="eastAsia"/>
        </w:rPr>
      </w:pPr>
      <w:r>
        <w:rPr>
          <w:rFonts w:hint="eastAsia"/>
        </w:rPr>
        <w:t>六、做好规划实施保障。甘肃省人民政府、自然资源部要指导督促兰州市人民政府加强组织领导，明确责任分工，健全工作机制，完善配套政策措施，做好《规划》印发和公开。兰州市人民政府要依据经批准的总体规划编制专项规划和详细规划，依据详细规划核发规划许可，加强城市设计方法运用，建立国土空间相关专项规划统筹管理制度，强化对各专项规划的指导约束；按照“统一底图、统一标准、统一规划、统一平台”的要求，完善国土空间规划“一张图”系统和国土空间基础信息平台，建设国土空间规划实施监测网络；建立健全城市国土空间规划委员会制度。自然资源部要会同有关方面根据职责分工，密切协调配合，加强指导、监督和评估，确保实现《规划》确定的各项目标和任务。各有关部门要坚决贯彻党中央、国务院关于“多规合一”改革的决策部署，不在国土空间规划体系之外另设其他空间规划。《规划》实施中的重大事项要及时请示报告。</w:t>
      </w:r>
    </w:p>
    <w:p w14:paraId="5C424982">
      <w:pPr>
        <w:rPr>
          <w:rFonts w:hint="eastAsia"/>
        </w:rPr>
      </w:pPr>
    </w:p>
    <w:p w14:paraId="00F1E104">
      <w:pPr>
        <w:jc w:val="right"/>
        <w:rPr>
          <w:rFonts w:hint="eastAsia"/>
        </w:rPr>
      </w:pPr>
      <w:r>
        <w:rPr>
          <w:rFonts w:hint="eastAsia"/>
        </w:rPr>
        <w:t>国务院　　　　　　　</w:t>
      </w:r>
    </w:p>
    <w:p w14:paraId="59D87776">
      <w:pPr>
        <w:jc w:val="right"/>
        <w:rPr>
          <w:rFonts w:hint="eastAsia"/>
        </w:rPr>
      </w:pPr>
    </w:p>
    <w:p w14:paraId="342F3F7A">
      <w:pPr>
        <w:jc w:val="right"/>
        <w:rPr>
          <w:rFonts w:hint="eastAsia"/>
        </w:rPr>
      </w:pPr>
      <w:r>
        <w:rPr>
          <w:rFonts w:hint="eastAsia"/>
        </w:rPr>
        <w:t>2024年11月29日　　　　　</w:t>
      </w:r>
    </w:p>
    <w:p w14:paraId="3DC50364">
      <w:pPr>
        <w:jc w:val="right"/>
        <w:rPr>
          <w:rFonts w:hint="eastAsia"/>
        </w:rPr>
      </w:pPr>
    </w:p>
    <w:p w14:paraId="32676A10">
      <w:pPr>
        <w:jc w:val="right"/>
      </w:pPr>
      <w:r>
        <w:rPr>
          <w:rFonts w:hint="eastAsia"/>
        </w:rPr>
        <w:t>（此件公开发布）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A4F0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2024-12-06T06:37:12Z</dcterms:created>
  <dc:creator>Administrator</dc:creator>
  <cp:lastModifiedBy>乌拉拉</cp:lastModifiedBy>
  <dcterms:modified xsi:type="dcterms:W3CDTF">2024-12-06T06:40:16Z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4875967CD871477FB0BB62048203FF7D_12</vt:lpwstr>
  </property>
</Properties>
</file>